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53DDFF8B" w:rsidR="00A727CA" w:rsidRPr="001A1A28" w:rsidRDefault="00A727CA" w:rsidP="00685A54">
      <w:pPr>
        <w:rPr>
          <w:color w:val="000000" w:themeColor="text1"/>
          <w:sz w:val="12"/>
        </w:rPr>
      </w:pPr>
    </w:p>
    <w:p w14:paraId="66EB474B" w14:textId="15A9D50C" w:rsidR="00A727CA" w:rsidRPr="001A1A28" w:rsidRDefault="00AE38D7" w:rsidP="001426FE">
      <w:pPr>
        <w:pStyle w:val="Heading3"/>
        <w:tabs>
          <w:tab w:val="left" w:pos="284"/>
        </w:tabs>
        <w:jc w:val="center"/>
        <w:rPr>
          <w:color w:val="000000" w:themeColor="text1"/>
          <w:sz w:val="64"/>
          <w:szCs w:val="64"/>
        </w:rPr>
      </w:pPr>
      <w:r w:rsidRPr="001A1A28">
        <w:rPr>
          <w:color w:val="000000" w:themeColor="text1"/>
          <w:sz w:val="64"/>
          <w:szCs w:val="64"/>
        </w:rPr>
        <w:t>Conversion</w:t>
      </w:r>
      <w:r w:rsidR="00D95019" w:rsidRPr="001A1A28">
        <w:rPr>
          <w:color w:val="000000" w:themeColor="text1"/>
          <w:sz w:val="64"/>
          <w:szCs w:val="64"/>
        </w:rPr>
        <w:t xml:space="preserve"> graph</w:t>
      </w:r>
    </w:p>
    <w:p w14:paraId="1FCDF2F7" w14:textId="6B1AFF61" w:rsidR="006B79AD" w:rsidRPr="001A1A28" w:rsidRDefault="006B79AD" w:rsidP="00685A54">
      <w:pPr>
        <w:rPr>
          <w:color w:val="000000" w:themeColor="text1"/>
          <w:sz w:val="4"/>
        </w:rPr>
      </w:pPr>
    </w:p>
    <w:p w14:paraId="5D51C0E7" w14:textId="77777777" w:rsidR="00D2312E" w:rsidRPr="001A1A28" w:rsidRDefault="00D2312E" w:rsidP="00D2312E">
      <w:pPr>
        <w:rPr>
          <w:color w:val="000000" w:themeColor="text1"/>
          <w:sz w:val="28"/>
          <w:szCs w:val="28"/>
        </w:rPr>
      </w:pPr>
    </w:p>
    <w:p w14:paraId="0C9330B9" w14:textId="23A74783" w:rsidR="00D95019" w:rsidRPr="001A1A28" w:rsidRDefault="00D95019" w:rsidP="00D95019">
      <w:pPr>
        <w:pStyle w:val="ListParagraph"/>
        <w:numPr>
          <w:ilvl w:val="0"/>
          <w:numId w:val="46"/>
        </w:numPr>
        <w:rPr>
          <w:color w:val="000000" w:themeColor="text1"/>
          <w:sz w:val="28"/>
          <w:szCs w:val="28"/>
        </w:rPr>
      </w:pPr>
      <w:r w:rsidRPr="001A1A28">
        <w:rPr>
          <w:color w:val="000000" w:themeColor="text1"/>
          <w:sz w:val="28"/>
          <w:szCs w:val="28"/>
        </w:rPr>
        <w:t>Using the graph, calculate how much 500</w:t>
      </w:r>
      <w:r w:rsidR="00D26A3E" w:rsidRPr="001A1A28">
        <w:rPr>
          <w:color w:val="000000" w:themeColor="text1"/>
          <w:sz w:val="28"/>
          <w:szCs w:val="28"/>
        </w:rPr>
        <w:t xml:space="preserve"> </w:t>
      </w:r>
      <w:r w:rsidR="00AE38D7" w:rsidRPr="001A1A28">
        <w:rPr>
          <w:color w:val="000000" w:themeColor="text1"/>
          <w:sz w:val="28"/>
          <w:szCs w:val="28"/>
        </w:rPr>
        <w:t>cm</w:t>
      </w:r>
      <w:r w:rsidRPr="001A1A28">
        <w:rPr>
          <w:color w:val="000000" w:themeColor="text1"/>
          <w:sz w:val="28"/>
          <w:szCs w:val="28"/>
        </w:rPr>
        <w:t xml:space="preserve"> is </w:t>
      </w:r>
      <w:r w:rsidR="00AE38D7" w:rsidRPr="001A1A28">
        <w:rPr>
          <w:color w:val="000000" w:themeColor="text1"/>
          <w:sz w:val="28"/>
          <w:szCs w:val="28"/>
        </w:rPr>
        <w:t>in inches</w:t>
      </w:r>
      <w:r w:rsidRPr="001A1A28">
        <w:rPr>
          <w:color w:val="000000" w:themeColor="text1"/>
          <w:sz w:val="28"/>
          <w:szCs w:val="28"/>
        </w:rPr>
        <w:t>.</w:t>
      </w:r>
    </w:p>
    <w:p w14:paraId="539F8E95" w14:textId="13450F86" w:rsidR="00D95019" w:rsidRPr="001A1A28" w:rsidRDefault="00D95019" w:rsidP="00D95019">
      <w:pPr>
        <w:pStyle w:val="ListParagraph"/>
        <w:numPr>
          <w:ilvl w:val="0"/>
          <w:numId w:val="46"/>
        </w:numPr>
        <w:rPr>
          <w:color w:val="000000" w:themeColor="text1"/>
          <w:sz w:val="28"/>
          <w:szCs w:val="28"/>
        </w:rPr>
      </w:pPr>
      <w:r w:rsidRPr="001A1A28">
        <w:rPr>
          <w:color w:val="000000" w:themeColor="text1"/>
          <w:sz w:val="28"/>
          <w:szCs w:val="28"/>
        </w:rPr>
        <w:t>Make sure you can explain your thinking! Share your thinking with your partner.</w:t>
      </w:r>
    </w:p>
    <w:p w14:paraId="37F80213" w14:textId="1CC7659D" w:rsidR="00627950" w:rsidRPr="001A1A28" w:rsidRDefault="00D95019" w:rsidP="00DA4F5E">
      <w:pPr>
        <w:pStyle w:val="ListParagraph"/>
        <w:numPr>
          <w:ilvl w:val="0"/>
          <w:numId w:val="46"/>
        </w:numPr>
        <w:rPr>
          <w:color w:val="000000" w:themeColor="text1"/>
          <w:sz w:val="28"/>
          <w:szCs w:val="28"/>
        </w:rPr>
      </w:pPr>
      <w:r w:rsidRPr="001A1A28">
        <w:rPr>
          <w:color w:val="000000" w:themeColor="text1"/>
          <w:sz w:val="28"/>
          <w:szCs w:val="28"/>
        </w:rPr>
        <w:t>Remember</w:t>
      </w:r>
      <w:r w:rsidR="00394C27" w:rsidRPr="001A1A28">
        <w:rPr>
          <w:color w:val="000000" w:themeColor="text1"/>
          <w:sz w:val="28"/>
          <w:szCs w:val="28"/>
        </w:rPr>
        <w:t xml:space="preserve"> that</w:t>
      </w:r>
      <w:r w:rsidRPr="001A1A28">
        <w:rPr>
          <w:color w:val="000000" w:themeColor="text1"/>
          <w:sz w:val="28"/>
          <w:szCs w:val="28"/>
        </w:rPr>
        <w:t xml:space="preserve"> you can draw </w:t>
      </w:r>
      <w:r w:rsidR="000362AE" w:rsidRPr="001A1A28">
        <w:rPr>
          <w:color w:val="000000" w:themeColor="text1"/>
          <w:sz w:val="28"/>
          <w:szCs w:val="28"/>
        </w:rPr>
        <w:t xml:space="preserve">extra </w:t>
      </w:r>
      <w:r w:rsidR="000D652C" w:rsidRPr="001A1A28">
        <w:rPr>
          <w:color w:val="000000" w:themeColor="text1"/>
          <w:sz w:val="28"/>
          <w:szCs w:val="28"/>
        </w:rPr>
        <w:t>lines on the graph</w:t>
      </w:r>
      <w:r w:rsidR="008B3E15" w:rsidRPr="001A1A28">
        <w:rPr>
          <w:color w:val="000000" w:themeColor="text1"/>
          <w:sz w:val="28"/>
          <w:szCs w:val="28"/>
        </w:rPr>
        <w:t>,</w:t>
      </w:r>
      <w:r w:rsidR="00394C27" w:rsidRPr="001A1A28">
        <w:rPr>
          <w:color w:val="000000" w:themeColor="text1"/>
          <w:sz w:val="28"/>
          <w:szCs w:val="28"/>
        </w:rPr>
        <w:t xml:space="preserve"> or</w:t>
      </w:r>
      <w:r w:rsidRPr="001A1A28">
        <w:rPr>
          <w:color w:val="000000" w:themeColor="text1"/>
          <w:sz w:val="28"/>
          <w:szCs w:val="28"/>
        </w:rPr>
        <w:t xml:space="preserve"> you can use </w:t>
      </w:r>
      <w:r w:rsidR="000D652C" w:rsidRPr="001A1A28">
        <w:rPr>
          <w:color w:val="000000" w:themeColor="text1"/>
          <w:sz w:val="28"/>
          <w:szCs w:val="28"/>
        </w:rPr>
        <w:t xml:space="preserve">ratio </w:t>
      </w:r>
      <w:r w:rsidRPr="001A1A28">
        <w:rPr>
          <w:color w:val="000000" w:themeColor="text1"/>
          <w:sz w:val="28"/>
          <w:szCs w:val="28"/>
        </w:rPr>
        <w:t xml:space="preserve">tables or </w:t>
      </w:r>
      <w:r w:rsidR="000D652C" w:rsidRPr="001A1A28">
        <w:rPr>
          <w:color w:val="000000" w:themeColor="text1"/>
          <w:sz w:val="28"/>
          <w:szCs w:val="28"/>
        </w:rPr>
        <w:t xml:space="preserve">double </w:t>
      </w:r>
      <w:r w:rsidRPr="001A1A28">
        <w:rPr>
          <w:color w:val="000000" w:themeColor="text1"/>
          <w:sz w:val="28"/>
          <w:szCs w:val="28"/>
        </w:rPr>
        <w:t>number lines</w:t>
      </w:r>
      <w:r w:rsidR="00D26A3E" w:rsidRPr="001A1A28">
        <w:rPr>
          <w:color w:val="000000" w:themeColor="text1"/>
          <w:sz w:val="28"/>
          <w:szCs w:val="28"/>
        </w:rPr>
        <w:t xml:space="preserve"> to help you</w:t>
      </w:r>
      <w:r w:rsidRPr="001A1A28">
        <w:rPr>
          <w:color w:val="000000" w:themeColor="text1"/>
          <w:sz w:val="28"/>
          <w:szCs w:val="28"/>
        </w:rPr>
        <w:t>.</w:t>
      </w:r>
    </w:p>
    <w:p w14:paraId="7843CAB0" w14:textId="59FAE526" w:rsidR="0025651C" w:rsidRPr="001A1A28" w:rsidRDefault="007A777D" w:rsidP="0025651C">
      <w:pPr>
        <w:rPr>
          <w:color w:val="000000" w:themeColor="text1"/>
        </w:rPr>
      </w:pPr>
      <w:r w:rsidRPr="001A1A28">
        <w:rPr>
          <w:noProof/>
          <w:color w:val="000000" w:themeColor="text1"/>
        </w:rPr>
        <w:drawing>
          <wp:anchor distT="0" distB="0" distL="114300" distR="114300" simplePos="0" relativeHeight="251658240" behindDoc="1" locked="0" layoutInCell="1" allowOverlap="1" wp14:anchorId="648F7A52" wp14:editId="32BE7A30">
            <wp:simplePos x="0" y="0"/>
            <wp:positionH relativeFrom="margin">
              <wp:align>right</wp:align>
            </wp:positionH>
            <wp:positionV relativeFrom="paragraph">
              <wp:posOffset>252730</wp:posOffset>
            </wp:positionV>
            <wp:extent cx="5629275" cy="4714875"/>
            <wp:effectExtent l="0" t="0" r="9525" b="9525"/>
            <wp:wrapThrough wrapText="bothSides">
              <wp:wrapPolygon edited="0">
                <wp:start x="0" y="0"/>
                <wp:lineTo x="0" y="21556"/>
                <wp:lineTo x="21563" y="21556"/>
                <wp:lineTo x="21563" y="0"/>
                <wp:lineTo x="0" y="0"/>
              </wp:wrapPolygon>
            </wp:wrapThrough>
            <wp:docPr id="6" name="Chart 6" descr="A double number line showing cm on the top line and inches on the bottom line. The cm line has a check mark with 0 marked at the left hand end and a check mark labelled 500 towards the right hand end of the line. A check mark with no label is also shown about 1/5 of the way along the line. The corresponding line for inches has 0 marked, along with check marks at the same positions as the cm line. &#10;">
              <a:extLst xmlns:a="http://schemas.openxmlformats.org/drawingml/2006/main">
                <a:ext uri="{FF2B5EF4-FFF2-40B4-BE49-F238E27FC236}">
                  <a16:creationId xmlns:a16="http://schemas.microsoft.com/office/drawing/2014/main" id="{6BA398D2-BA87-2FE0-6810-CF0FDB4986A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1A5E" w:rsidRPr="001A1A28">
        <w:rPr>
          <w:noProof/>
          <w:color w:val="000000" w:themeColor="text1"/>
        </w:rPr>
        <w:drawing>
          <wp:anchor distT="0" distB="0" distL="114300" distR="114300" simplePos="0" relativeHeight="251657216" behindDoc="0" locked="0" layoutInCell="1" allowOverlap="1" wp14:anchorId="4992F77B" wp14:editId="48199D94">
            <wp:simplePos x="0" y="0"/>
            <wp:positionH relativeFrom="margin">
              <wp:posOffset>5051425</wp:posOffset>
            </wp:positionH>
            <wp:positionV relativeFrom="paragraph">
              <wp:posOffset>3811905</wp:posOffset>
            </wp:positionV>
            <wp:extent cx="53975" cy="45085"/>
            <wp:effectExtent l="4445" t="14605" r="7620" b="7620"/>
            <wp:wrapSquare wrapText="bothSides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116276" flipH="1" flipV="1">
                      <a:off x="0" y="0"/>
                      <a:ext cx="53975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5651C" w:rsidRPr="001A1A28" w:rsidSect="005A6F49">
      <w:headerReference w:type="default" r:id="rId13"/>
      <w:footerReference w:type="default" r:id="rId14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6FDFD" w14:textId="77777777" w:rsidR="009E5DE5" w:rsidRDefault="009E5DE5" w:rsidP="00F96C86">
      <w:r>
        <w:separator/>
      </w:r>
    </w:p>
  </w:endnote>
  <w:endnote w:type="continuationSeparator" w:id="0">
    <w:p w14:paraId="56114C53" w14:textId="77777777" w:rsidR="009E5DE5" w:rsidRDefault="009E5DE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4E653E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432953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6D039" w14:textId="77777777" w:rsidR="009E5DE5" w:rsidRDefault="009E5DE5" w:rsidP="00F96C86">
      <w:r>
        <w:separator/>
      </w:r>
    </w:p>
  </w:footnote>
  <w:footnote w:type="continuationSeparator" w:id="0">
    <w:p w14:paraId="306BB614" w14:textId="77777777" w:rsidR="009E5DE5" w:rsidRDefault="009E5DE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6F51D1C3" w:rsidR="00E41A15" w:rsidRPr="00C63A2E" w:rsidRDefault="00571A14" w:rsidP="00571A14">
    <w:pPr>
      <w:pStyle w:val="Header"/>
      <w:ind w:firstLine="1440"/>
      <w:jc w:val="center"/>
      <w:rPr>
        <w:b/>
        <w:bCs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30E90A52" wp14:editId="1AAFD45B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06B64720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1312" behindDoc="1" locked="0" layoutInCell="1" allowOverlap="1" wp14:anchorId="500E2170" wp14:editId="03F39B1B">
          <wp:simplePos x="0" y="0"/>
          <wp:positionH relativeFrom="column">
            <wp:posOffset>2502535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None/>
          <wp:docPr id="3" name="Picture 3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F15AB5"/>
    <w:multiLevelType w:val="hybridMultilevel"/>
    <w:tmpl w:val="2A205C3C"/>
    <w:lvl w:ilvl="0" w:tplc="29A4C864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8C335F"/>
    <w:multiLevelType w:val="hybridMultilevel"/>
    <w:tmpl w:val="04FC92B0"/>
    <w:lvl w:ilvl="0" w:tplc="C584102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FF4E72"/>
    <w:multiLevelType w:val="hybridMultilevel"/>
    <w:tmpl w:val="7E5C042E"/>
    <w:lvl w:ilvl="0" w:tplc="B36E0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6010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FC1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EAB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4E6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B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86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A8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4C1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49983972">
    <w:abstractNumId w:val="33"/>
  </w:num>
  <w:num w:numId="2" w16cid:durableId="205917063">
    <w:abstractNumId w:val="35"/>
  </w:num>
  <w:num w:numId="3" w16cid:durableId="545144511">
    <w:abstractNumId w:val="13"/>
  </w:num>
  <w:num w:numId="4" w16cid:durableId="872036606">
    <w:abstractNumId w:val="30"/>
  </w:num>
  <w:num w:numId="5" w16cid:durableId="1373504157">
    <w:abstractNumId w:val="46"/>
  </w:num>
  <w:num w:numId="6" w16cid:durableId="1701319505">
    <w:abstractNumId w:val="27"/>
  </w:num>
  <w:num w:numId="7" w16cid:durableId="1241014868">
    <w:abstractNumId w:val="41"/>
  </w:num>
  <w:num w:numId="8" w16cid:durableId="240800867">
    <w:abstractNumId w:val="31"/>
  </w:num>
  <w:num w:numId="9" w16cid:durableId="1342968242">
    <w:abstractNumId w:val="19"/>
  </w:num>
  <w:num w:numId="10" w16cid:durableId="1233540402">
    <w:abstractNumId w:val="42"/>
  </w:num>
  <w:num w:numId="11" w16cid:durableId="1913349528">
    <w:abstractNumId w:val="23"/>
  </w:num>
  <w:num w:numId="12" w16cid:durableId="477305149">
    <w:abstractNumId w:val="47"/>
  </w:num>
  <w:num w:numId="13" w16cid:durableId="1144929309">
    <w:abstractNumId w:val="17"/>
  </w:num>
  <w:num w:numId="14" w16cid:durableId="394012467">
    <w:abstractNumId w:val="16"/>
  </w:num>
  <w:num w:numId="15" w16cid:durableId="205609374">
    <w:abstractNumId w:val="22"/>
  </w:num>
  <w:num w:numId="16" w16cid:durableId="559898792">
    <w:abstractNumId w:val="0"/>
  </w:num>
  <w:num w:numId="17" w16cid:durableId="888227763">
    <w:abstractNumId w:val="1"/>
  </w:num>
  <w:num w:numId="18" w16cid:durableId="698821589">
    <w:abstractNumId w:val="2"/>
  </w:num>
  <w:num w:numId="19" w16cid:durableId="1393578341">
    <w:abstractNumId w:val="3"/>
  </w:num>
  <w:num w:numId="20" w16cid:durableId="3945132">
    <w:abstractNumId w:val="8"/>
  </w:num>
  <w:num w:numId="21" w16cid:durableId="628436174">
    <w:abstractNumId w:val="4"/>
  </w:num>
  <w:num w:numId="22" w16cid:durableId="1218275611">
    <w:abstractNumId w:val="5"/>
  </w:num>
  <w:num w:numId="23" w16cid:durableId="1909028770">
    <w:abstractNumId w:val="6"/>
  </w:num>
  <w:num w:numId="24" w16cid:durableId="750852675">
    <w:abstractNumId w:val="7"/>
  </w:num>
  <w:num w:numId="25" w16cid:durableId="2081056122">
    <w:abstractNumId w:val="9"/>
  </w:num>
  <w:num w:numId="26" w16cid:durableId="1936476537">
    <w:abstractNumId w:val="15"/>
  </w:num>
  <w:num w:numId="27" w16cid:durableId="1716003343">
    <w:abstractNumId w:val="24"/>
  </w:num>
  <w:num w:numId="28" w16cid:durableId="1179661672">
    <w:abstractNumId w:val="36"/>
  </w:num>
  <w:num w:numId="29" w16cid:durableId="1524589279">
    <w:abstractNumId w:val="39"/>
  </w:num>
  <w:num w:numId="30" w16cid:durableId="78261576">
    <w:abstractNumId w:val="32"/>
  </w:num>
  <w:num w:numId="31" w16cid:durableId="1022321115">
    <w:abstractNumId w:val="28"/>
  </w:num>
  <w:num w:numId="32" w16cid:durableId="1839342584">
    <w:abstractNumId w:val="45"/>
  </w:num>
  <w:num w:numId="33" w16cid:durableId="2064324111">
    <w:abstractNumId w:val="10"/>
  </w:num>
  <w:num w:numId="34" w16cid:durableId="2062753562">
    <w:abstractNumId w:val="12"/>
  </w:num>
  <w:num w:numId="35" w16cid:durableId="732779027">
    <w:abstractNumId w:val="26"/>
  </w:num>
  <w:num w:numId="36" w16cid:durableId="406344223">
    <w:abstractNumId w:val="43"/>
  </w:num>
  <w:num w:numId="37" w16cid:durableId="1374768448">
    <w:abstractNumId w:val="40"/>
  </w:num>
  <w:num w:numId="38" w16cid:durableId="357202830">
    <w:abstractNumId w:val="18"/>
  </w:num>
  <w:num w:numId="39" w16cid:durableId="1091243803">
    <w:abstractNumId w:val="29"/>
  </w:num>
  <w:num w:numId="40" w16cid:durableId="115300292">
    <w:abstractNumId w:val="21"/>
  </w:num>
  <w:num w:numId="41" w16cid:durableId="1298224564">
    <w:abstractNumId w:val="38"/>
  </w:num>
  <w:num w:numId="42" w16cid:durableId="2099255457">
    <w:abstractNumId w:val="37"/>
  </w:num>
  <w:num w:numId="43" w16cid:durableId="655651928">
    <w:abstractNumId w:val="34"/>
  </w:num>
  <w:num w:numId="44" w16cid:durableId="190723013">
    <w:abstractNumId w:val="25"/>
  </w:num>
  <w:num w:numId="45" w16cid:durableId="341662451">
    <w:abstractNumId w:val="11"/>
  </w:num>
  <w:num w:numId="46" w16cid:durableId="1534224873">
    <w:abstractNumId w:val="20"/>
  </w:num>
  <w:num w:numId="47" w16cid:durableId="337117745">
    <w:abstractNumId w:val="14"/>
  </w:num>
  <w:num w:numId="48" w16cid:durableId="143675567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49C0"/>
    <w:rsid w:val="00007622"/>
    <w:rsid w:val="00021D16"/>
    <w:rsid w:val="0002218B"/>
    <w:rsid w:val="00023C3F"/>
    <w:rsid w:val="00026485"/>
    <w:rsid w:val="000362AE"/>
    <w:rsid w:val="00040DC4"/>
    <w:rsid w:val="00052590"/>
    <w:rsid w:val="00071591"/>
    <w:rsid w:val="00072CD1"/>
    <w:rsid w:val="00080588"/>
    <w:rsid w:val="000B58C5"/>
    <w:rsid w:val="000B6024"/>
    <w:rsid w:val="000C0CDD"/>
    <w:rsid w:val="000D3A31"/>
    <w:rsid w:val="000D652C"/>
    <w:rsid w:val="000E59C3"/>
    <w:rsid w:val="000F3871"/>
    <w:rsid w:val="00103FA2"/>
    <w:rsid w:val="00114864"/>
    <w:rsid w:val="001426FE"/>
    <w:rsid w:val="00146339"/>
    <w:rsid w:val="0016407D"/>
    <w:rsid w:val="00165E63"/>
    <w:rsid w:val="00166B26"/>
    <w:rsid w:val="0017415A"/>
    <w:rsid w:val="001749A6"/>
    <w:rsid w:val="00176D46"/>
    <w:rsid w:val="0019204F"/>
    <w:rsid w:val="001A1A28"/>
    <w:rsid w:val="001B3E4E"/>
    <w:rsid w:val="001B5E47"/>
    <w:rsid w:val="001C48BB"/>
    <w:rsid w:val="001C5003"/>
    <w:rsid w:val="001D2441"/>
    <w:rsid w:val="001D63A7"/>
    <w:rsid w:val="001E2793"/>
    <w:rsid w:val="001E3FCA"/>
    <w:rsid w:val="001F1609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931DB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16B3"/>
    <w:rsid w:val="00382574"/>
    <w:rsid w:val="00384985"/>
    <w:rsid w:val="00390522"/>
    <w:rsid w:val="00393107"/>
    <w:rsid w:val="00394C2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32953"/>
    <w:rsid w:val="004508C6"/>
    <w:rsid w:val="00454B75"/>
    <w:rsid w:val="00454E32"/>
    <w:rsid w:val="00456745"/>
    <w:rsid w:val="00473D05"/>
    <w:rsid w:val="00486B09"/>
    <w:rsid w:val="004A5561"/>
    <w:rsid w:val="004C17B3"/>
    <w:rsid w:val="004C5E66"/>
    <w:rsid w:val="004E447F"/>
    <w:rsid w:val="004F3CC9"/>
    <w:rsid w:val="00515261"/>
    <w:rsid w:val="00520BD4"/>
    <w:rsid w:val="00525D90"/>
    <w:rsid w:val="00531007"/>
    <w:rsid w:val="00544084"/>
    <w:rsid w:val="005445CC"/>
    <w:rsid w:val="00555A91"/>
    <w:rsid w:val="00555F62"/>
    <w:rsid w:val="00564D95"/>
    <w:rsid w:val="00571A14"/>
    <w:rsid w:val="00582CDC"/>
    <w:rsid w:val="00592E9A"/>
    <w:rsid w:val="005A45A7"/>
    <w:rsid w:val="005A6F49"/>
    <w:rsid w:val="005C6794"/>
    <w:rsid w:val="005D2A36"/>
    <w:rsid w:val="005E3986"/>
    <w:rsid w:val="005E42CC"/>
    <w:rsid w:val="005F096B"/>
    <w:rsid w:val="005F1472"/>
    <w:rsid w:val="005F4942"/>
    <w:rsid w:val="005F4CDA"/>
    <w:rsid w:val="00600D4F"/>
    <w:rsid w:val="006106C4"/>
    <w:rsid w:val="006272D6"/>
    <w:rsid w:val="00627950"/>
    <w:rsid w:val="00632BCD"/>
    <w:rsid w:val="006438E1"/>
    <w:rsid w:val="00645776"/>
    <w:rsid w:val="00645AD3"/>
    <w:rsid w:val="006506FC"/>
    <w:rsid w:val="0065220E"/>
    <w:rsid w:val="00657FA3"/>
    <w:rsid w:val="00660885"/>
    <w:rsid w:val="00670268"/>
    <w:rsid w:val="00682F6E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49D2"/>
    <w:rsid w:val="00700660"/>
    <w:rsid w:val="0071773A"/>
    <w:rsid w:val="00720115"/>
    <w:rsid w:val="00736519"/>
    <w:rsid w:val="00755C2E"/>
    <w:rsid w:val="00765C0F"/>
    <w:rsid w:val="00775890"/>
    <w:rsid w:val="00795759"/>
    <w:rsid w:val="007A777D"/>
    <w:rsid w:val="007C2BB7"/>
    <w:rsid w:val="007D13E0"/>
    <w:rsid w:val="007D556D"/>
    <w:rsid w:val="007D7C49"/>
    <w:rsid w:val="007E456E"/>
    <w:rsid w:val="007F33C7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3E15"/>
    <w:rsid w:val="008B5555"/>
    <w:rsid w:val="008B7F94"/>
    <w:rsid w:val="008C1001"/>
    <w:rsid w:val="008D7394"/>
    <w:rsid w:val="008D782B"/>
    <w:rsid w:val="008E497A"/>
    <w:rsid w:val="0090114C"/>
    <w:rsid w:val="0090142D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A3BA8"/>
    <w:rsid w:val="009B30E4"/>
    <w:rsid w:val="009C5D3E"/>
    <w:rsid w:val="009D068B"/>
    <w:rsid w:val="009D4119"/>
    <w:rsid w:val="009E5DE5"/>
    <w:rsid w:val="00A348E4"/>
    <w:rsid w:val="00A414CE"/>
    <w:rsid w:val="00A41722"/>
    <w:rsid w:val="00A50028"/>
    <w:rsid w:val="00A5524C"/>
    <w:rsid w:val="00A7145E"/>
    <w:rsid w:val="00A727CA"/>
    <w:rsid w:val="00A80C9C"/>
    <w:rsid w:val="00A81A5E"/>
    <w:rsid w:val="00A8203E"/>
    <w:rsid w:val="00A84566"/>
    <w:rsid w:val="00A96171"/>
    <w:rsid w:val="00AB5538"/>
    <w:rsid w:val="00AD1405"/>
    <w:rsid w:val="00AD20F9"/>
    <w:rsid w:val="00AD2C72"/>
    <w:rsid w:val="00AD5F95"/>
    <w:rsid w:val="00AE0BFE"/>
    <w:rsid w:val="00AE38D7"/>
    <w:rsid w:val="00AE4959"/>
    <w:rsid w:val="00B040C6"/>
    <w:rsid w:val="00B077D6"/>
    <w:rsid w:val="00B24982"/>
    <w:rsid w:val="00B305FF"/>
    <w:rsid w:val="00B76298"/>
    <w:rsid w:val="00B80A3F"/>
    <w:rsid w:val="00B95FDB"/>
    <w:rsid w:val="00B970F8"/>
    <w:rsid w:val="00BA33D5"/>
    <w:rsid w:val="00BA5073"/>
    <w:rsid w:val="00BB00A9"/>
    <w:rsid w:val="00BC3620"/>
    <w:rsid w:val="00BC73E7"/>
    <w:rsid w:val="00BE03CE"/>
    <w:rsid w:val="00BF3728"/>
    <w:rsid w:val="00BF6268"/>
    <w:rsid w:val="00BF6E23"/>
    <w:rsid w:val="00C26896"/>
    <w:rsid w:val="00C327F1"/>
    <w:rsid w:val="00C349C7"/>
    <w:rsid w:val="00C44410"/>
    <w:rsid w:val="00C44953"/>
    <w:rsid w:val="00C45DED"/>
    <w:rsid w:val="00C73A0E"/>
    <w:rsid w:val="00C7505C"/>
    <w:rsid w:val="00C91A7E"/>
    <w:rsid w:val="00CA3174"/>
    <w:rsid w:val="00CB15B5"/>
    <w:rsid w:val="00CB5D5A"/>
    <w:rsid w:val="00CD0B85"/>
    <w:rsid w:val="00CF070A"/>
    <w:rsid w:val="00CF5759"/>
    <w:rsid w:val="00D06668"/>
    <w:rsid w:val="00D11E60"/>
    <w:rsid w:val="00D2312E"/>
    <w:rsid w:val="00D26A3E"/>
    <w:rsid w:val="00D43B61"/>
    <w:rsid w:val="00D447ED"/>
    <w:rsid w:val="00D45259"/>
    <w:rsid w:val="00D503D6"/>
    <w:rsid w:val="00D56BB2"/>
    <w:rsid w:val="00D6043B"/>
    <w:rsid w:val="00D61D33"/>
    <w:rsid w:val="00D65DE2"/>
    <w:rsid w:val="00D95019"/>
    <w:rsid w:val="00D95650"/>
    <w:rsid w:val="00D9679B"/>
    <w:rsid w:val="00DA4F5E"/>
    <w:rsid w:val="00DC38B2"/>
    <w:rsid w:val="00DD3B43"/>
    <w:rsid w:val="00E27AB6"/>
    <w:rsid w:val="00E33B68"/>
    <w:rsid w:val="00E41A15"/>
    <w:rsid w:val="00E5121E"/>
    <w:rsid w:val="00E54096"/>
    <w:rsid w:val="00E607E6"/>
    <w:rsid w:val="00E61DDF"/>
    <w:rsid w:val="00E630FA"/>
    <w:rsid w:val="00E72648"/>
    <w:rsid w:val="00E72CC6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1CC1"/>
    <w:rsid w:val="00F2577D"/>
    <w:rsid w:val="00F26519"/>
    <w:rsid w:val="00F37A6B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341C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2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etfoundation-my.sharepoint.com/personal/steve_pardoe_etfoundation_co_uk/Documents/Legacy%20-%20lessons/FS%20lessons/Batch%202%20(10%20Feb)/Direct%20proportion%20L2/Iches%20to%20cm%20conversion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cm</c:v>
                </c:pt>
              </c:strCache>
            </c:strRef>
          </c:tx>
          <c:spPr>
            <a:ln w="19050" cap="flat" cmpd="sng" algn="ctr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dPt>
            <c:idx val="26"/>
            <c:marker>
              <c:symbol val="none"/>
            </c:marker>
            <c:bubble3D val="0"/>
            <c:spPr>
              <a:ln w="190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8938-E547-ABA6-4AB749472322}"/>
              </c:ext>
            </c:extLst>
          </c:dPt>
          <c:xVal>
            <c:numRef>
              <c:f>Sheet1!$B$2:$B$28</c:f>
              <c:numCache>
                <c:formatCode>General</c:formatCode>
                <c:ptCount val="27"/>
                <c:pt idx="0">
                  <c:v>0</c:v>
                </c:pt>
                <c:pt idx="1">
                  <c:v>2.54</c:v>
                </c:pt>
                <c:pt idx="2">
                  <c:v>5.08</c:v>
                </c:pt>
                <c:pt idx="3">
                  <c:v>7.62</c:v>
                </c:pt>
                <c:pt idx="4">
                  <c:v>10.16</c:v>
                </c:pt>
                <c:pt idx="5">
                  <c:v>12.7</c:v>
                </c:pt>
                <c:pt idx="6">
                  <c:v>15.239999999999998</c:v>
                </c:pt>
                <c:pt idx="7">
                  <c:v>17.779999999999998</c:v>
                </c:pt>
                <c:pt idx="8">
                  <c:v>20.319999999999997</c:v>
                </c:pt>
                <c:pt idx="9">
                  <c:v>22.859999999999996</c:v>
                </c:pt>
                <c:pt idx="10">
                  <c:v>25.399999999999995</c:v>
                </c:pt>
                <c:pt idx="11">
                  <c:v>27.939999999999994</c:v>
                </c:pt>
                <c:pt idx="12">
                  <c:v>30.479999999999993</c:v>
                </c:pt>
                <c:pt idx="13">
                  <c:v>33.019999999999996</c:v>
                </c:pt>
                <c:pt idx="14">
                  <c:v>35.559999999999995</c:v>
                </c:pt>
                <c:pt idx="15">
                  <c:v>38.099999999999994</c:v>
                </c:pt>
                <c:pt idx="16">
                  <c:v>40.639999999999993</c:v>
                </c:pt>
                <c:pt idx="17">
                  <c:v>43.179999999999993</c:v>
                </c:pt>
                <c:pt idx="18">
                  <c:v>45.719999999999992</c:v>
                </c:pt>
                <c:pt idx="19">
                  <c:v>48.259999999999991</c:v>
                </c:pt>
                <c:pt idx="20">
                  <c:v>50.79999999999999</c:v>
                </c:pt>
                <c:pt idx="21">
                  <c:v>53.339999999999989</c:v>
                </c:pt>
                <c:pt idx="22">
                  <c:v>55.879999999999988</c:v>
                </c:pt>
                <c:pt idx="23">
                  <c:v>58.419999999999987</c:v>
                </c:pt>
                <c:pt idx="24">
                  <c:v>60.959999999999987</c:v>
                </c:pt>
                <c:pt idx="25">
                  <c:v>63.499999999999986</c:v>
                </c:pt>
                <c:pt idx="26">
                  <c:v>127</c:v>
                </c:pt>
              </c:numCache>
            </c:numRef>
          </c:xVal>
          <c:yVal>
            <c:numRef>
              <c:f>Sheet1!$A$2:$A$28</c:f>
              <c:numCache>
                <c:formatCode>General</c:formatCode>
                <c:ptCount val="2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50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8938-E547-ABA6-4AB7494723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27199711"/>
        <c:axId val="1026743807"/>
      </c:scatterChart>
      <c:valAx>
        <c:axId val="1027199711"/>
        <c:scaling>
          <c:orientation val="minMax"/>
          <c:max val="130"/>
        </c:scaling>
        <c:delete val="0"/>
        <c:axPos val="b"/>
        <c:majorGridlines>
          <c:spPr>
            <a:ln w="12700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minorGridlines>
          <c:spPr>
            <a:ln w="6350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/>
                  <a:t>centimetres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6743807"/>
        <c:crosses val="autoZero"/>
        <c:crossBetween val="midCat"/>
        <c:majorUnit val="10"/>
      </c:valAx>
      <c:valAx>
        <c:axId val="1026743807"/>
        <c:scaling>
          <c:orientation val="minMax"/>
          <c:max val="50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minorGridlines>
          <c:spPr>
            <a:ln w="6350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/>
                  <a:t>inches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7199711"/>
        <c:crosses val="autoZero"/>
        <c:crossBetween val="midCat"/>
        <c:majorUnit val="5"/>
      </c:valAx>
      <c:spPr>
        <a:noFill/>
        <a:ln>
          <a:solidFill>
            <a:schemeClr val="bg1">
              <a:lumMod val="50000"/>
            </a:schemeClr>
          </a:solidFill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tx1">
        <a:lumMod val="65000"/>
        <a:lumOff val="35000"/>
      </a:schemeClr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5400" cap="flat" cmpd="dbl" algn="ctr">
        <a:solidFill>
          <a:schemeClr val="phClr">
            <a:alpha val="50000"/>
          </a:schemeClr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34925" cap="flat" cmpd="dbl" algn="ctr">
        <a:solidFill>
          <a:schemeClr val="phClr">
            <a:lumMod val="75000"/>
            <a:alpha val="70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kern="1200" spc="0" normalizeH="0" baseline="0"/>
  </cs:title>
  <cs:trendline>
    <cs:lnRef idx="0">
      <cs:styleClr val="0"/>
    </cs:lnRef>
    <cs:fillRef idx="0"/>
    <cs:effectRef idx="0"/>
    <cs:fontRef idx="minor">
      <a:schemeClr val="tx1"/>
    </cs:fontRef>
    <cs:spPr>
      <a:ln w="38100" cap="rnd" cmpd="sng" algn="ctr">
        <a:solidFill>
          <a:schemeClr val="phClr">
            <a:lumMod val="75000"/>
            <a:alpha val="25000"/>
          </a:schemeClr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a943fffa-545b-4eca-b17d-5f9a138dda08"/>
    <ds:schemaRef ds:uri="c5cf19a6-e467-491d-9af0-5a70f09a6a41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9DD065-17D3-44F8-A13B-F305D9269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3fffa-545b-4eca-b17d-5f9a138dda08"/>
    <ds:schemaRef ds:uri="c5cf19a6-e467-491d-9af0-5a70f09a6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4</cp:revision>
  <cp:lastPrinted>2021-03-09T11:45:00Z</cp:lastPrinted>
  <dcterms:created xsi:type="dcterms:W3CDTF">2023-03-27T09:06:00Z</dcterms:created>
  <dcterms:modified xsi:type="dcterms:W3CDTF">2023-04-11T09:01:00Z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